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04C" w:rsidRDefault="00954124">
      <w:pPr>
        <w:pStyle w:val="BodyText"/>
        <w:spacing w:before="3"/>
        <w:jc w:val="left"/>
        <w:rPr>
          <w:rFonts w:ascii="Arial"/>
          <w:i/>
          <w:sz w:val="17"/>
        </w:rPr>
      </w:pPr>
      <w:r>
        <w:rPr>
          <w:rFonts w:ascii="Arial"/>
          <w:i/>
          <w:noProof/>
          <w:sz w:val="17"/>
        </w:rPr>
        <w:drawing>
          <wp:inline distT="0" distB="0" distL="0" distR="0">
            <wp:extent cx="7038975" cy="2700655"/>
            <wp:effectExtent l="19050" t="0" r="9525" b="0"/>
            <wp:docPr id="2" name="Picture 1" descr="D:\1.PERPUSTAKAAN\Afdhal File Input\ISBN\projek\Buk Kiki Plagiarism\Jurnal Internasional Q3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Jurnal Internasional Q3\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975" cy="2700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204C" w:rsidRDefault="000D204C">
      <w:pPr>
        <w:rPr>
          <w:rFonts w:ascii="Arial"/>
          <w:sz w:val="17"/>
        </w:rPr>
        <w:sectPr w:rsidR="000D204C" w:rsidSect="004D4D16">
          <w:footerReference w:type="even" r:id="rId8"/>
          <w:footerReference w:type="default" r:id="rId9"/>
          <w:type w:val="continuous"/>
          <w:pgSz w:w="11910" w:h="16840"/>
          <w:pgMar w:top="1320" w:right="720" w:bottom="1160" w:left="100" w:header="720" w:footer="1005" w:gutter="0"/>
          <w:pgNumType w:start="149"/>
          <w:cols w:space="720"/>
        </w:sectPr>
      </w:pPr>
    </w:p>
    <w:p w:rsidR="000D204C" w:rsidRDefault="000D204C">
      <w:pPr>
        <w:pStyle w:val="BodyText"/>
        <w:jc w:val="left"/>
        <w:rPr>
          <w:rFonts w:ascii="Arial"/>
          <w:i/>
          <w:sz w:val="10"/>
        </w:rPr>
      </w:pPr>
    </w:p>
    <w:p w:rsidR="000D204C" w:rsidRDefault="000D204C">
      <w:pPr>
        <w:pStyle w:val="BodyText"/>
        <w:jc w:val="left"/>
        <w:rPr>
          <w:rFonts w:ascii="Arial"/>
          <w:i/>
          <w:sz w:val="10"/>
        </w:rPr>
      </w:pPr>
    </w:p>
    <w:p w:rsidR="000D204C" w:rsidRDefault="000D204C">
      <w:pPr>
        <w:pStyle w:val="BodyText"/>
        <w:jc w:val="left"/>
        <w:rPr>
          <w:rFonts w:ascii="Arial"/>
          <w:i/>
          <w:sz w:val="10"/>
        </w:rPr>
      </w:pPr>
    </w:p>
    <w:p w:rsidR="000D204C" w:rsidRDefault="003213E3">
      <w:pPr>
        <w:spacing w:line="254" w:lineRule="auto"/>
        <w:sectPr w:rsidR="000D204C" w:rsidSect="004D4D16">
          <w:type w:val="continuous"/>
          <w:pgSz w:w="11910" w:h="16840"/>
          <w:pgMar w:top="1320" w:right="720" w:bottom="1160" w:left="100" w:header="720" w:footer="720" w:gutter="0"/>
          <w:cols w:space="720"/>
        </w:sectPr>
      </w:pPr>
      <w:r>
        <w:rPr>
          <w:rFonts w:ascii="Arial"/>
          <w:b/>
          <w:noProof/>
          <w:color w:val="231F20"/>
          <w:sz w:val="16"/>
        </w:rPr>
        <w:drawing>
          <wp:inline distT="0" distB="0" distL="0" distR="0">
            <wp:extent cx="7039222" cy="3136604"/>
            <wp:effectExtent l="19050" t="0" r="9278" b="0"/>
            <wp:docPr id="1" name="Picture 1" descr="D:\1.PERPUSTAKAAN\Afdhal File Input\ISBN\projek\Buk Kiki Plagiarism\Jurnal Internasional Q3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Jurnal Internasional Q3\0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975" cy="31364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01D" w:rsidRDefault="00D5401D" w:rsidP="00724B79">
      <w:pPr>
        <w:pStyle w:val="BodyText"/>
        <w:spacing w:before="94" w:line="252" w:lineRule="auto"/>
        <w:ind w:left="739"/>
        <w:rPr>
          <w:sz w:val="18"/>
          <w:szCs w:val="18"/>
        </w:rPr>
        <w:sectPr w:rsidR="00D5401D" w:rsidSect="003213E3">
          <w:footerReference w:type="even" r:id="rId11"/>
          <w:footerReference w:type="default" r:id="rId12"/>
          <w:type w:val="continuous"/>
          <w:pgSz w:w="11910" w:h="16840"/>
          <w:pgMar w:top="1020" w:right="720" w:bottom="1200" w:left="100" w:header="691" w:footer="1005" w:gutter="0"/>
          <w:cols w:num="2" w:space="720"/>
        </w:sectPr>
      </w:pPr>
      <w:r w:rsidRPr="00D5401D">
        <w:rPr>
          <w:sz w:val="18"/>
          <w:szCs w:val="18"/>
        </w:rPr>
        <w:lastRenderedPageBreak/>
        <w:t xml:space="preserve">Suboptimal boom and development early in lifestyles is a health trouble found in nearly all regions of the arena, specifically in economic sectors. ) or a form of chronic malnutrition </w:t>
      </w:r>
      <w:proofErr w:type="spellStart"/>
      <w:r w:rsidRPr="00D5401D">
        <w:rPr>
          <w:sz w:val="18"/>
          <w:szCs w:val="18"/>
        </w:rPr>
        <w:t>characterised</w:t>
      </w:r>
      <w:proofErr w:type="spellEnd"/>
      <w:r w:rsidRPr="00D5401D">
        <w:rPr>
          <w:sz w:val="18"/>
          <w:szCs w:val="18"/>
        </w:rPr>
        <w:t xml:space="preserve"> via so-known as stunting [1], [2]. [3], [4]. </w:t>
      </w:r>
      <w:proofErr w:type="gramStart"/>
      <w:r w:rsidRPr="00D5401D">
        <w:rPr>
          <w:sz w:val="18"/>
          <w:szCs w:val="18"/>
        </w:rPr>
        <w:t>growth</w:t>
      </w:r>
      <w:proofErr w:type="gramEnd"/>
      <w:r w:rsidRPr="00D5401D">
        <w:rPr>
          <w:sz w:val="18"/>
          <w:szCs w:val="18"/>
        </w:rPr>
        <w:t xml:space="preserve"> retardation at 12–24 months of age, or quick stature, is because of insufficient meals intake and frequent infections. Stunting adversely affects </w:t>
      </w:r>
      <w:proofErr w:type="gramStart"/>
      <w:r w:rsidRPr="00D5401D">
        <w:rPr>
          <w:sz w:val="18"/>
          <w:szCs w:val="18"/>
        </w:rPr>
        <w:t>a</w:t>
      </w:r>
      <w:proofErr w:type="gramEnd"/>
      <w:r w:rsidRPr="00D5401D">
        <w:rPr>
          <w:sz w:val="18"/>
          <w:szCs w:val="18"/>
        </w:rPr>
        <w:t xml:space="preserve"> infant's motor development, impairs instructional overall performance, increases the threat of overeating, infections and even demise, and reduces productivity in maturity. </w:t>
      </w:r>
      <w:proofErr w:type="gramStart"/>
      <w:r w:rsidRPr="00D5401D">
        <w:rPr>
          <w:sz w:val="18"/>
          <w:szCs w:val="18"/>
        </w:rPr>
        <w:t>Postpartum periods without linear growth variety from three–6 months to 24–36 months [5].</w:t>
      </w:r>
      <w:proofErr w:type="gramEnd"/>
      <w:r w:rsidRPr="00D5401D">
        <w:rPr>
          <w:sz w:val="18"/>
          <w:szCs w:val="18"/>
        </w:rPr>
        <w:t xml:space="preserve"> </w:t>
      </w:r>
      <w:proofErr w:type="gramStart"/>
      <w:r w:rsidRPr="00D5401D">
        <w:rPr>
          <w:sz w:val="18"/>
          <w:szCs w:val="18"/>
        </w:rPr>
        <w:t>A WHO hearing located that hygiene turned into the principle component in lowering her risk of stunting in kids under 5 [6].</w:t>
      </w:r>
      <w:proofErr w:type="gramEnd"/>
      <w:r w:rsidRPr="00D5401D">
        <w:rPr>
          <w:sz w:val="18"/>
          <w:szCs w:val="18"/>
        </w:rPr>
        <w:t xml:space="preserve"> In numerous international locations, attention to environmental factors remains growing exponentially. In 2016, there have been 22.9% or 154.eight million underage youngsters, with 6 million of them in Latin the </w:t>
      </w:r>
      <w:proofErr w:type="spellStart"/>
      <w:proofErr w:type="gramStart"/>
      <w:r w:rsidRPr="00D5401D">
        <w:rPr>
          <w:sz w:val="18"/>
          <w:szCs w:val="18"/>
        </w:rPr>
        <w:t>usa</w:t>
      </w:r>
      <w:proofErr w:type="spellEnd"/>
      <w:proofErr w:type="gramEnd"/>
      <w:r w:rsidRPr="00D5401D">
        <w:rPr>
          <w:sz w:val="18"/>
          <w:szCs w:val="18"/>
        </w:rPr>
        <w:t xml:space="preserve"> and the Caribbean. West Africa </w:t>
      </w:r>
      <w:r w:rsidRPr="00D5401D">
        <w:rPr>
          <w:sz w:val="18"/>
          <w:szCs w:val="18"/>
        </w:rPr>
        <w:lastRenderedPageBreak/>
        <w:t>(</w:t>
      </w:r>
      <w:proofErr w:type="gramStart"/>
      <w:r w:rsidRPr="00D5401D">
        <w:rPr>
          <w:sz w:val="18"/>
          <w:szCs w:val="18"/>
        </w:rPr>
        <w:t>31.four%</w:t>
      </w:r>
      <w:proofErr w:type="gramEnd"/>
      <w:r w:rsidRPr="00D5401D">
        <w:rPr>
          <w:sz w:val="18"/>
          <w:szCs w:val="18"/>
        </w:rPr>
        <w:t>), important Afric</w:t>
      </w:r>
      <w:r w:rsidR="001B7D19">
        <w:rPr>
          <w:sz w:val="18"/>
          <w:szCs w:val="18"/>
        </w:rPr>
        <w:t>a (32.five%), East Africa (36.7Persen), South Asia (34.1Persen), Oceania (38.3Persen</w:t>
      </w:r>
      <w:r w:rsidRPr="00D5401D">
        <w:rPr>
          <w:sz w:val="18"/>
          <w:szCs w:val="18"/>
        </w:rPr>
        <w:t>), except for Australia and New Zealand [7]. In 2013, more than one-third (37%) of children beneath the age of five in 15 of Indonesia's 33 provinces were discovered to be afflicted by stunting with a incidence of over 40%. . in retrospect, information gathered in simple health studies (2010) show that the superiority of stunted toddlers continues to growth, specifically in the 12-23 month old group. increased from age organization (28.1%)</w:t>
      </w:r>
      <w:r w:rsidRPr="00D5401D">
        <w:rPr>
          <w:sz w:val="18"/>
          <w:szCs w:val="18"/>
        </w:rPr>
        <w:br/>
        <w:t xml:space="preserve">&lt; 5 months (32.1%) in the 6-eleven month antique group and elevated to (41.5%) inside the 12-23 month vintage organization Riau et al. [8], </w:t>
      </w:r>
      <w:proofErr w:type="spellStart"/>
      <w:r w:rsidRPr="00D5401D">
        <w:rPr>
          <w:sz w:val="18"/>
          <w:szCs w:val="18"/>
        </w:rPr>
        <w:t>Torlesse</w:t>
      </w:r>
      <w:proofErr w:type="spellEnd"/>
      <w:r w:rsidRPr="00D5401D">
        <w:rPr>
          <w:sz w:val="18"/>
          <w:szCs w:val="18"/>
        </w:rPr>
        <w:t xml:space="preserve"> et al. [9] states that Indonesia has 3 districts with a prevalence of stunting of 28.4% and a occurrence of intense stunting of 6.7%. </w:t>
      </w:r>
      <w:proofErr w:type="spellStart"/>
      <w:r w:rsidRPr="00D5401D">
        <w:rPr>
          <w:sz w:val="18"/>
          <w:szCs w:val="18"/>
        </w:rPr>
        <w:t>Goodarz</w:t>
      </w:r>
      <w:proofErr w:type="spellEnd"/>
      <w:r w:rsidRPr="00D5401D">
        <w:rPr>
          <w:sz w:val="18"/>
          <w:szCs w:val="18"/>
        </w:rPr>
        <w:t xml:space="preserve"> </w:t>
      </w:r>
      <w:r w:rsidR="003213E3">
        <w:rPr>
          <w:sz w:val="18"/>
          <w:szCs w:val="18"/>
        </w:rPr>
        <w:t xml:space="preserve">[10] provides that there are 18 </w:t>
      </w:r>
      <w:r w:rsidRPr="00D5401D">
        <w:rPr>
          <w:sz w:val="18"/>
          <w:szCs w:val="18"/>
        </w:rPr>
        <w:t>modifiable hazard elements for growth retardation.</w:t>
      </w:r>
    </w:p>
    <w:p w:rsidR="003213E3" w:rsidRDefault="003213E3" w:rsidP="00724B79">
      <w:pPr>
        <w:pStyle w:val="BodyText"/>
        <w:spacing w:before="94" w:line="252" w:lineRule="auto"/>
        <w:ind w:left="739"/>
        <w:rPr>
          <w:sz w:val="18"/>
          <w:szCs w:val="18"/>
        </w:rPr>
        <w:sectPr w:rsidR="003213E3" w:rsidSect="00D5401D">
          <w:type w:val="continuous"/>
          <w:pgSz w:w="11910" w:h="16840"/>
          <w:pgMar w:top="1020" w:right="720" w:bottom="1200" w:left="100" w:header="691" w:footer="1005" w:gutter="0"/>
          <w:cols w:space="720"/>
        </w:sectPr>
      </w:pPr>
    </w:p>
    <w:p w:rsidR="00D5401D" w:rsidRDefault="00724B79" w:rsidP="00724B79">
      <w:pPr>
        <w:pStyle w:val="BodyText"/>
        <w:spacing w:before="94" w:line="252" w:lineRule="auto"/>
        <w:ind w:left="739"/>
        <w:rPr>
          <w:sz w:val="18"/>
          <w:szCs w:val="18"/>
        </w:rPr>
        <w:sectPr w:rsidR="00D5401D" w:rsidSect="00D5401D">
          <w:type w:val="continuous"/>
          <w:pgSz w:w="11910" w:h="16840"/>
          <w:pgMar w:top="1020" w:right="720" w:bottom="1200" w:left="100" w:header="691" w:footer="1005" w:gutter="0"/>
          <w:cols w:space="720"/>
        </w:sectPr>
      </w:pPr>
      <w:r w:rsidRPr="00D5401D">
        <w:rPr>
          <w:noProof/>
          <w:sz w:val="18"/>
          <w:szCs w:val="18"/>
        </w:rPr>
        <w:lastRenderedPageBreak/>
        <w:drawing>
          <wp:inline distT="0" distB="0" distL="0" distR="0">
            <wp:extent cx="6137201" cy="9941442"/>
            <wp:effectExtent l="19050" t="0" r="0" b="0"/>
            <wp:docPr id="4" name="Picture 4" descr="D:\projek\Buk Kiki Plagiarism\Jurnal Internasional Q3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rojek\Buk Kiki Plagiarism\Jurnal Internasional Q3\000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735" cy="99520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01D" w:rsidRDefault="00724B79" w:rsidP="00724B79">
      <w:pPr>
        <w:pStyle w:val="BodyText"/>
        <w:spacing w:before="94" w:line="252" w:lineRule="auto"/>
        <w:ind w:left="739"/>
        <w:rPr>
          <w:sz w:val="18"/>
          <w:szCs w:val="18"/>
        </w:rPr>
        <w:sectPr w:rsidR="00D5401D" w:rsidSect="00D5401D">
          <w:type w:val="continuous"/>
          <w:pgSz w:w="11910" w:h="16840"/>
          <w:pgMar w:top="1020" w:right="720" w:bottom="1200" w:left="100" w:header="691" w:footer="1005" w:gutter="0"/>
          <w:cols w:space="720"/>
        </w:sectPr>
      </w:pPr>
      <w:r w:rsidRPr="00D5401D">
        <w:rPr>
          <w:noProof/>
          <w:sz w:val="18"/>
          <w:szCs w:val="18"/>
        </w:rPr>
        <w:lastRenderedPageBreak/>
        <w:drawing>
          <wp:inline distT="0" distB="0" distL="0" distR="0">
            <wp:extent cx="6934643" cy="10064929"/>
            <wp:effectExtent l="19050" t="0" r="0" b="0"/>
            <wp:docPr id="5" name="Picture 5" descr="D:\projek\Buk Kiki Plagiarism\Jurnal Internasional Q3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rojek\Buk Kiki Plagiarism\Jurnal Internasional Q3\000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3642" cy="100779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4B79" w:rsidRDefault="00724B79" w:rsidP="00724B79">
      <w:pPr>
        <w:pStyle w:val="BodyText"/>
        <w:spacing w:before="94" w:line="252" w:lineRule="auto"/>
        <w:ind w:left="739"/>
        <w:rPr>
          <w:sz w:val="19"/>
        </w:rPr>
      </w:pPr>
      <w:r>
        <w:rPr>
          <w:noProof/>
          <w:sz w:val="19"/>
        </w:rPr>
        <w:lastRenderedPageBreak/>
        <w:drawing>
          <wp:inline distT="0" distB="0" distL="0" distR="0">
            <wp:extent cx="6570980" cy="9282430"/>
            <wp:effectExtent l="19050" t="0" r="1270" b="0"/>
            <wp:docPr id="6" name="Picture 6" descr="D:\projek\Buk Kiki Plagiarism\Jurnal Internasional Q3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rojek\Buk Kiki Plagiarism\Jurnal Internasional Q3\000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980" cy="928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19"/>
        </w:rPr>
        <w:lastRenderedPageBreak/>
        <w:drawing>
          <wp:inline distT="0" distB="0" distL="0" distR="0">
            <wp:extent cx="6570980" cy="9282430"/>
            <wp:effectExtent l="19050" t="0" r="1270" b="0"/>
            <wp:docPr id="7" name="Picture 7" descr="D:\projek\Buk Kiki Plagiarism\Jurnal Internasional Q3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rojek\Buk Kiki Plagiarism\Jurnal Internasional Q3\000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980" cy="928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4B79" w:rsidRDefault="00724B79" w:rsidP="00724B79">
      <w:pPr>
        <w:pStyle w:val="BodyText"/>
        <w:spacing w:before="94" w:line="252" w:lineRule="auto"/>
        <w:ind w:left="739"/>
        <w:rPr>
          <w:sz w:val="19"/>
        </w:rPr>
      </w:pPr>
      <w:r>
        <w:rPr>
          <w:noProof/>
          <w:sz w:val="19"/>
        </w:rPr>
        <w:lastRenderedPageBreak/>
        <w:drawing>
          <wp:inline distT="0" distB="0" distL="0" distR="0">
            <wp:extent cx="6570980" cy="9282430"/>
            <wp:effectExtent l="19050" t="0" r="1270" b="0"/>
            <wp:docPr id="8" name="Picture 8" descr="D:\projek\Buk Kiki Plagiarism\Jurnal Internasional Q3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Jurnal Internasional Q3\0006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980" cy="928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19"/>
        </w:rPr>
        <w:lastRenderedPageBreak/>
        <w:drawing>
          <wp:inline distT="0" distB="0" distL="0" distR="0">
            <wp:extent cx="6570980" cy="9282430"/>
            <wp:effectExtent l="19050" t="0" r="1270" b="0"/>
            <wp:docPr id="9" name="Picture 9" descr="D:\projek\Buk Kiki Plagiarism\Jurnal Internasional Q3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rojek\Buk Kiki Plagiarism\Jurnal Internasional Q3\000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980" cy="928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7303">
        <w:rPr>
          <w:noProof/>
          <w:sz w:val="19"/>
        </w:rPr>
        <w:lastRenderedPageBreak/>
        <w:pict>
          <v:rect id="_x0000_s1047" style="position:absolute;left:0;text-align:left;margin-left:295.55pt;margin-top:49.45pt;width:234.45pt;height:155.75pt;z-index:251659264;mso-position-horizontal-relative:text;mso-position-vertical-relative:text" stroked="f"/>
        </w:pict>
      </w:r>
      <w:r w:rsidR="00557303">
        <w:rPr>
          <w:noProof/>
          <w:sz w:val="19"/>
        </w:rPr>
        <w:pict>
          <v:rect id="_x0000_s1046" style="position:absolute;left:0;text-align:left;margin-left:32.65pt;margin-top:193.45pt;width:489.8pt;height:475.55pt;z-index:251658240;mso-position-horizontal-relative:text;mso-position-vertical-relative:text" stroked="f"/>
        </w:pict>
      </w:r>
      <w:r>
        <w:rPr>
          <w:noProof/>
          <w:sz w:val="19"/>
        </w:rPr>
        <w:drawing>
          <wp:inline distT="0" distB="0" distL="0" distR="0">
            <wp:extent cx="6570980" cy="9282430"/>
            <wp:effectExtent l="19050" t="0" r="1270" b="0"/>
            <wp:docPr id="10" name="Picture 10" descr="D:\projek\Buk Kiki Plagiarism\Jurnal Internasional Q3\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rojek\Buk Kiki Plagiarism\Jurnal Internasional Q3\0008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980" cy="928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4B79" w:rsidSect="00D5401D">
      <w:type w:val="continuous"/>
      <w:pgSz w:w="11910" w:h="16840"/>
      <w:pgMar w:top="1020" w:right="720" w:bottom="1200" w:left="100" w:header="691" w:footer="100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5187" w:rsidRDefault="008E5187" w:rsidP="000D204C">
      <w:r>
        <w:separator/>
      </w:r>
    </w:p>
  </w:endnote>
  <w:endnote w:type="continuationSeparator" w:id="0">
    <w:p w:rsidR="008E5187" w:rsidRDefault="008E5187" w:rsidP="000D20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04C" w:rsidRDefault="00557303">
    <w:pPr>
      <w:pStyle w:val="BodyText"/>
      <w:spacing w:line="14" w:lineRule="auto"/>
      <w:jc w:val="left"/>
    </w:pPr>
    <w:r>
      <w:pict>
        <v:line id="_x0000_s2060" style="position:absolute;z-index:-16549376;mso-position-horizontal-relative:page;mso-position-vertical-relative:page" from="42pt,777.75pt" to="540.45pt,777.75pt" strokecolor="#231f20" strokeweight=".7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39pt;margin-top:783.1pt;width:17.65pt;height:9.8pt;z-index:-16548864;mso-position-horizontal-relative:page;mso-position-vertical-relative:page" filled="f" stroked="f">
          <v:textbox inset="0,0,0,0">
            <w:txbxContent>
              <w:p w:rsidR="000D204C" w:rsidRDefault="00557303">
                <w:pPr>
                  <w:spacing w:before="14"/>
                  <w:ind w:left="60"/>
                  <w:rPr>
                    <w:sz w:val="14"/>
                  </w:rPr>
                </w:pPr>
                <w:r>
                  <w:fldChar w:fldCharType="begin"/>
                </w:r>
                <w:r w:rsidR="00C65C5F">
                  <w:rPr>
                    <w:color w:val="231F20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 w:rsidR="00D5401D">
                  <w:rPr>
                    <w:noProof/>
                    <w:color w:val="231F20"/>
                    <w:sz w:val="14"/>
                  </w:rPr>
                  <w:t>150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58" type="#_x0000_t202" style="position:absolute;margin-left:415.25pt;margin-top:783.1pt;width:126.15pt;height:9.8pt;z-index:-16548352;mso-position-horizontal-relative:page;mso-position-vertical-relative:page" filled="f" stroked="f">
          <v:textbox inset="0,0,0,0">
            <w:txbxContent>
              <w:p w:rsidR="000D204C" w:rsidRDefault="00557303">
                <w:pPr>
                  <w:spacing w:before="14"/>
                  <w:ind w:left="20"/>
                  <w:rPr>
                    <w:sz w:val="14"/>
                  </w:rPr>
                </w:pPr>
                <w:hyperlink r:id="rId1">
                  <w:r w:rsidR="00C65C5F">
                    <w:rPr>
                      <w:color w:val="231F20"/>
                      <w:spacing w:val="-1"/>
                      <w:sz w:val="14"/>
                    </w:rPr>
                    <w:t>https://oamjms.eu/index.php/mjms/index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04C" w:rsidRDefault="00557303">
    <w:pPr>
      <w:pStyle w:val="BodyText"/>
      <w:spacing w:line="14" w:lineRule="auto"/>
      <w:jc w:val="left"/>
    </w:pPr>
    <w:r>
      <w:pict>
        <v:line id="_x0000_s2063" style="position:absolute;z-index:-16550912;mso-position-horizontal-relative:page;mso-position-vertical-relative:page" from="55pt,779.5pt" to="553.45pt,779.5pt" strokecolor="#231f20" strokeweight=".7pt">
          <w10:wrap anchorx="page" anchory="page"/>
        </v:lin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04C" w:rsidRDefault="00557303">
    <w:pPr>
      <w:pStyle w:val="BodyText"/>
      <w:spacing w:line="14" w:lineRule="auto"/>
      <w:jc w:val="lef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9pt;margin-top:783.1pt;width:17.65pt;height:9.8pt;z-index:-16544256;mso-position-horizontal-relative:page;mso-position-vertical-relative:page" filled="f" stroked="f">
          <v:textbox inset="0,0,0,0">
            <w:txbxContent>
              <w:p w:rsidR="000D204C" w:rsidRDefault="000D204C" w:rsidP="00724B79">
                <w:pPr>
                  <w:spacing w:before="14"/>
                  <w:rPr>
                    <w:sz w:val="14"/>
                  </w:rPr>
                </w:pP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04C" w:rsidRDefault="00557303">
    <w:pPr>
      <w:pStyle w:val="BodyText"/>
      <w:spacing w:line="14" w:lineRule="auto"/>
      <w:jc w:val="left"/>
    </w:pPr>
    <w:r>
      <w:pict>
        <v:line id="_x0000_s2054" style="position:absolute;z-index:-16546304;mso-position-horizontal-relative:page;mso-position-vertical-relative:page" from="55pt,779.5pt" to="553.45pt,779.5pt" strokecolor="#231f20" strokeweight=".7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8.85pt;margin-top:784.85pt;width:17.65pt;height:9.8pt;z-index:-16545280;mso-position-horizontal-relative:page;mso-position-vertical-relative:page" filled="f" stroked="f">
          <v:textbox inset="0,0,0,0">
            <w:txbxContent>
              <w:p w:rsidR="000D204C" w:rsidRDefault="000D204C" w:rsidP="00724B79">
                <w:pPr>
                  <w:spacing w:before="14"/>
                  <w:rPr>
                    <w:sz w:val="14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5187" w:rsidRDefault="008E5187" w:rsidP="000D204C">
      <w:r>
        <w:separator/>
      </w:r>
    </w:p>
  </w:footnote>
  <w:footnote w:type="continuationSeparator" w:id="0">
    <w:p w:rsidR="008E5187" w:rsidRDefault="008E5187" w:rsidP="000D204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105340"/>
    <w:multiLevelType w:val="hybridMultilevel"/>
    <w:tmpl w:val="6FBABF02"/>
    <w:lvl w:ilvl="0" w:tplc="4642BF42">
      <w:start w:val="1"/>
      <w:numFmt w:val="decimal"/>
      <w:lvlText w:val="%1."/>
      <w:lvlJc w:val="left"/>
      <w:pPr>
        <w:ind w:left="1099" w:hanging="360"/>
        <w:jc w:val="right"/>
      </w:pPr>
      <w:rPr>
        <w:rFonts w:ascii="Arial MT" w:eastAsia="Arial MT" w:hAnsi="Arial MT" w:cs="Arial MT" w:hint="default"/>
        <w:color w:val="231F20"/>
        <w:spacing w:val="-1"/>
        <w:w w:val="100"/>
        <w:sz w:val="16"/>
        <w:szCs w:val="16"/>
        <w:lang w:val="en-US" w:eastAsia="en-US" w:bidi="ar-SA"/>
      </w:rPr>
    </w:lvl>
    <w:lvl w:ilvl="1" w:tplc="DFC0805C">
      <w:numFmt w:val="bullet"/>
      <w:lvlText w:val="•"/>
      <w:lvlJc w:val="left"/>
      <w:pPr>
        <w:ind w:left="1547" w:hanging="360"/>
      </w:pPr>
      <w:rPr>
        <w:rFonts w:hint="default"/>
        <w:lang w:val="en-US" w:eastAsia="en-US" w:bidi="ar-SA"/>
      </w:rPr>
    </w:lvl>
    <w:lvl w:ilvl="2" w:tplc="CC8457F2">
      <w:numFmt w:val="bullet"/>
      <w:lvlText w:val="•"/>
      <w:lvlJc w:val="left"/>
      <w:pPr>
        <w:ind w:left="1995" w:hanging="360"/>
      </w:pPr>
      <w:rPr>
        <w:rFonts w:hint="default"/>
        <w:lang w:val="en-US" w:eastAsia="en-US" w:bidi="ar-SA"/>
      </w:rPr>
    </w:lvl>
    <w:lvl w:ilvl="3" w:tplc="515EF640">
      <w:numFmt w:val="bullet"/>
      <w:lvlText w:val="•"/>
      <w:lvlJc w:val="left"/>
      <w:pPr>
        <w:ind w:left="2442" w:hanging="360"/>
      </w:pPr>
      <w:rPr>
        <w:rFonts w:hint="default"/>
        <w:lang w:val="en-US" w:eastAsia="en-US" w:bidi="ar-SA"/>
      </w:rPr>
    </w:lvl>
    <w:lvl w:ilvl="4" w:tplc="BF28FE88">
      <w:numFmt w:val="bullet"/>
      <w:lvlText w:val="•"/>
      <w:lvlJc w:val="left"/>
      <w:pPr>
        <w:ind w:left="2890" w:hanging="360"/>
      </w:pPr>
      <w:rPr>
        <w:rFonts w:hint="default"/>
        <w:lang w:val="en-US" w:eastAsia="en-US" w:bidi="ar-SA"/>
      </w:rPr>
    </w:lvl>
    <w:lvl w:ilvl="5" w:tplc="728E550E">
      <w:numFmt w:val="bullet"/>
      <w:lvlText w:val="•"/>
      <w:lvlJc w:val="left"/>
      <w:pPr>
        <w:ind w:left="3337" w:hanging="360"/>
      </w:pPr>
      <w:rPr>
        <w:rFonts w:hint="default"/>
        <w:lang w:val="en-US" w:eastAsia="en-US" w:bidi="ar-SA"/>
      </w:rPr>
    </w:lvl>
    <w:lvl w:ilvl="6" w:tplc="55B2EEC4">
      <w:numFmt w:val="bullet"/>
      <w:lvlText w:val="•"/>
      <w:lvlJc w:val="left"/>
      <w:pPr>
        <w:ind w:left="3785" w:hanging="360"/>
      </w:pPr>
      <w:rPr>
        <w:rFonts w:hint="default"/>
        <w:lang w:val="en-US" w:eastAsia="en-US" w:bidi="ar-SA"/>
      </w:rPr>
    </w:lvl>
    <w:lvl w:ilvl="7" w:tplc="92DA596A">
      <w:numFmt w:val="bullet"/>
      <w:lvlText w:val="•"/>
      <w:lvlJc w:val="left"/>
      <w:pPr>
        <w:ind w:left="4232" w:hanging="360"/>
      </w:pPr>
      <w:rPr>
        <w:rFonts w:hint="default"/>
        <w:lang w:val="en-US" w:eastAsia="en-US" w:bidi="ar-SA"/>
      </w:rPr>
    </w:lvl>
    <w:lvl w:ilvl="8" w:tplc="93583566"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11266">
      <o:colormenu v:ext="edit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0D204C"/>
    <w:rsid w:val="000A592E"/>
    <w:rsid w:val="000D204C"/>
    <w:rsid w:val="000D7D95"/>
    <w:rsid w:val="001B7D19"/>
    <w:rsid w:val="003213E3"/>
    <w:rsid w:val="004167C5"/>
    <w:rsid w:val="004D4D16"/>
    <w:rsid w:val="00557303"/>
    <w:rsid w:val="005D1F54"/>
    <w:rsid w:val="00724B79"/>
    <w:rsid w:val="00731EA5"/>
    <w:rsid w:val="00866012"/>
    <w:rsid w:val="008E5187"/>
    <w:rsid w:val="00954124"/>
    <w:rsid w:val="00C65C5F"/>
    <w:rsid w:val="00CB624B"/>
    <w:rsid w:val="00D4584F"/>
    <w:rsid w:val="00D5401D"/>
    <w:rsid w:val="00F34FD1"/>
    <w:rsid w:val="00F81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D204C"/>
    <w:rPr>
      <w:rFonts w:ascii="Arial MT" w:eastAsia="Arial MT" w:hAnsi="Arial MT" w:cs="Arial MT"/>
    </w:rPr>
  </w:style>
  <w:style w:type="paragraph" w:styleId="Heading1">
    <w:name w:val="heading 1"/>
    <w:basedOn w:val="Normal"/>
    <w:uiPriority w:val="1"/>
    <w:qFormat/>
    <w:rsid w:val="000D204C"/>
    <w:pPr>
      <w:ind w:left="258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0D204C"/>
    <w:pPr>
      <w:jc w:val="both"/>
    </w:pPr>
    <w:rPr>
      <w:sz w:val="20"/>
      <w:szCs w:val="20"/>
    </w:rPr>
  </w:style>
  <w:style w:type="paragraph" w:styleId="Title">
    <w:name w:val="Title"/>
    <w:basedOn w:val="Normal"/>
    <w:uiPriority w:val="1"/>
    <w:qFormat/>
    <w:rsid w:val="000D204C"/>
    <w:pPr>
      <w:spacing w:before="95"/>
      <w:ind w:left="1000" w:right="117"/>
      <w:jc w:val="both"/>
    </w:pPr>
    <w:rPr>
      <w:rFonts w:ascii="Arial" w:eastAsia="Arial" w:hAnsi="Arial" w:cs="Arial"/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rsid w:val="000D204C"/>
    <w:pPr>
      <w:spacing w:before="48"/>
      <w:ind w:left="619" w:hanging="360"/>
      <w:jc w:val="both"/>
    </w:pPr>
  </w:style>
  <w:style w:type="paragraph" w:customStyle="1" w:styleId="TableParagraph">
    <w:name w:val="Table Paragraph"/>
    <w:basedOn w:val="Normal"/>
    <w:uiPriority w:val="1"/>
    <w:qFormat/>
    <w:rsid w:val="000D204C"/>
    <w:pPr>
      <w:spacing w:before="2" w:line="125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24B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4B79"/>
    <w:rPr>
      <w:rFonts w:ascii="Tahoma" w:eastAsia="Arial MT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24B7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24B79"/>
    <w:rPr>
      <w:rFonts w:ascii="Arial MT" w:eastAsia="Arial MT" w:hAnsi="Arial MT" w:cs="Arial MT"/>
    </w:rPr>
  </w:style>
  <w:style w:type="paragraph" w:styleId="Footer">
    <w:name w:val="footer"/>
    <w:basedOn w:val="Normal"/>
    <w:link w:val="FooterChar"/>
    <w:uiPriority w:val="99"/>
    <w:semiHidden/>
    <w:unhideWhenUsed/>
    <w:rsid w:val="00724B7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24B79"/>
    <w:rPr>
      <w:rFonts w:ascii="Arial MT" w:eastAsia="Arial MT" w:hAnsi="Arial MT" w:cs="Arial M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footer" Target="footer4.xml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image" Target="media/image2.jpeg"/><Relationship Id="rId19" Type="http://schemas.openxmlformats.org/officeDocument/2006/relationships/image" Target="media/image9.jpeg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oamjms.eu/index.php/mjms/inde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8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Identification and Analysis of Stunting Risk Factors in Children under Three Years of Age in the Area of Kampar Watershed</vt:lpstr>
    </vt:vector>
  </TitlesOfParts>
  <Company/>
  <LinksUpToDate>false</LinksUpToDate>
  <CharactersWithSpaces>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Identification and Analysis of Stunting Risk Factors in Children under Three Years of Age in the Area of Kampar Watershed</dc:title>
  <dc:subject>Scientific Foundation SPIROSKI, Skopje, Republic of MacedoniaOpen Access Macedonian Journal of Medical Sciences. 2021 Oct 14; 9(G):149-157.https://doi.org/10.3889/oamjms.2021.7091eISSN: 1857-9655Category: G  -   NursingSection: Public Health Epidemiology</dc:subject>
  <dc:creator>Riski Novera Yenita</dc:creator>
  <cp:lastModifiedBy>STIKES</cp:lastModifiedBy>
  <cp:revision>11</cp:revision>
  <dcterms:created xsi:type="dcterms:W3CDTF">2022-10-05T03:50:00Z</dcterms:created>
  <dcterms:modified xsi:type="dcterms:W3CDTF">2022-10-26T07:04:00Z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2021-10-13T00:00:00Z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2022-10-05T00:00:00Z</vt:filetime>
  </property>
</Properties>
</file>